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【开题注意事项】:</w:t>
      </w:r>
    </w:p>
    <w:p>
      <w:pPr>
        <w:rPr>
          <w:rFonts w:hint="default"/>
          <w:sz w:val="28"/>
          <w:szCs w:val="36"/>
        </w:rPr>
      </w:pPr>
      <w:r>
        <w:rPr>
          <w:rFonts w:hint="eastAsia"/>
          <w:sz w:val="28"/>
          <w:szCs w:val="36"/>
        </w:rPr>
        <w:t>1、开题必须经过导师同意</w:t>
      </w:r>
      <w:r>
        <w:rPr>
          <w:rFonts w:hint="default"/>
          <w:sz w:val="28"/>
          <w:szCs w:val="36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2、纸质开题报告</w:t>
      </w:r>
      <w:r>
        <w:rPr>
          <w:rFonts w:hint="default"/>
          <w:sz w:val="28"/>
          <w:szCs w:val="36"/>
        </w:rPr>
        <w:t>：</w:t>
      </w:r>
      <w:bookmarkStart w:id="0" w:name="_GoBack"/>
      <w:bookmarkEnd w:id="0"/>
      <w:r>
        <w:rPr>
          <w:rFonts w:hint="eastAsia"/>
          <w:sz w:val="28"/>
          <w:szCs w:val="36"/>
        </w:rPr>
        <w:t>按照每组导师人数打印具体份数；请注意学术型和专硕版本不同。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3、准备好开题PPT报告，于开题前每组汇总至U盘。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4、如开题通过后，必须按照专家意见修改。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5、导师如有公务不能参加本次开题的，其学生必须提交书面申请报告，导师签字认可后方能参加本次开题。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6988"/>
    <w:rsid w:val="613FE730"/>
    <w:rsid w:val="B6FF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152</Characters>
  <Lines>0</Lines>
  <Paragraphs>0</Paragraphs>
  <TotalTime>7</TotalTime>
  <ScaleCrop>false</ScaleCrop>
  <LinksUpToDate>false</LinksUpToDate>
  <CharactersWithSpaces>152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zhangzhiya</cp:lastModifiedBy>
  <dcterms:modified xsi:type="dcterms:W3CDTF">2022-12-07T17:16:58Z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676320DF1ECFBD2D054F906316D1D2F7</vt:lpwstr>
  </property>
</Properties>
</file>