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FF0000"/>
          <w:spacing w:val="-48"/>
          <w:w w:val="80"/>
          <w:sz w:val="84"/>
          <w:szCs w:val="84"/>
        </w:rPr>
      </w:pPr>
      <w:r>
        <w:rPr>
          <w:rFonts w:hint="eastAsia" w:ascii="宋体" w:hAnsi="宋体"/>
          <w:color w:val="FF0000"/>
          <w:spacing w:val="-48"/>
          <w:w w:val="80"/>
          <w:sz w:val="84"/>
          <w:szCs w:val="84"/>
        </w:rPr>
        <w:t xml:space="preserve">东 南 大 学 艺 术 学 院 </w:t>
      </w:r>
    </w:p>
    <w:p>
      <w:pPr>
        <w:jc w:val="right"/>
        <w:rPr>
          <w:color w:val="000000"/>
          <w:w w:val="80"/>
          <w:sz w:val="24"/>
        </w:rPr>
      </w:pPr>
      <w:r>
        <w:rPr>
          <w:color w:val="FF0000"/>
          <w:sz w:val="28"/>
          <w:szCs w:val="28"/>
        </w:rPr>
        <w:pict>
          <v:line id="直接连接符 1" o:spid="_x0000_s1026" o:spt="20" style="position:absolute;left:0pt;margin-left:0pt;margin-top:0pt;height:0pt;width:414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">
            <v:path arrowok="t"/>
            <v:fill focussize="0,0"/>
            <v:stroke weight="1pt" color="#FF0000"/>
            <v:imagedata o:title=""/>
            <o:lock v:ext="edit"/>
          </v:line>
        </w:pict>
      </w:r>
      <w:bookmarkStart w:id="0" w:name="校办通知编号"/>
      <w:bookmarkEnd w:id="0"/>
    </w:p>
    <w:p>
      <w:pPr>
        <w:wordWrap w:val="0"/>
        <w:jc w:val="right"/>
        <w:rPr>
          <w:color w:val="000000"/>
          <w:w w:val="80"/>
          <w:sz w:val="24"/>
        </w:rPr>
      </w:pPr>
      <w:r>
        <w:rPr>
          <w:rFonts w:hint="eastAsia"/>
          <w:color w:val="000000"/>
          <w:w w:val="80"/>
          <w:sz w:val="24"/>
        </w:rPr>
        <w:t>东大艺政字[2018] 8 号</w:t>
      </w:r>
    </w:p>
    <w:p>
      <w:pPr>
        <w:jc w:val="center"/>
        <w:rPr>
          <w:rFonts w:ascii="宋体" w:hAnsi="宋体"/>
          <w:b/>
          <w:sz w:val="36"/>
          <w:szCs w:val="36"/>
        </w:rPr>
      </w:pPr>
      <w:r>
        <w:rPr>
          <w:rFonts w:hint="eastAsia" w:ascii="宋体" w:hAnsi="宋体"/>
          <w:b/>
          <w:sz w:val="36"/>
          <w:szCs w:val="36"/>
        </w:rPr>
        <w:t>东南大学艺术学院博士研究生新生奖学金评定细则</w:t>
      </w:r>
    </w:p>
    <w:p>
      <w:pPr>
        <w:jc w:val="center"/>
        <w:rPr>
          <w:rFonts w:ascii="宋体" w:hAnsi="宋体"/>
          <w:b/>
          <w:sz w:val="36"/>
          <w:szCs w:val="36"/>
        </w:rPr>
      </w:pPr>
      <w:r>
        <w:rPr>
          <w:rFonts w:hint="eastAsia" w:ascii="宋体" w:hAnsi="宋体"/>
          <w:b/>
          <w:sz w:val="36"/>
          <w:szCs w:val="36"/>
        </w:rPr>
        <w:t>（2018年修订）</w:t>
      </w:r>
    </w:p>
    <w:p>
      <w:pPr>
        <w:spacing w:line="240" w:lineRule="atLeast"/>
        <w:jc w:val="center"/>
        <w:rPr>
          <w:rFonts w:hint="eastAsia" w:ascii="仿宋_GB2312" w:eastAsia="仿宋_GB2312"/>
          <w:b/>
          <w:sz w:val="28"/>
          <w:szCs w:val="28"/>
        </w:rPr>
      </w:pPr>
    </w:p>
    <w:p>
      <w:pPr>
        <w:keepNext w:val="0"/>
        <w:keepLines w:val="0"/>
        <w:pageBreakBefore w:val="0"/>
        <w:widowControl w:val="0"/>
        <w:kinsoku/>
        <w:wordWrap/>
        <w:overflowPunct/>
        <w:topLinePunct w:val="0"/>
        <w:bidi w:val="0"/>
        <w:snapToGrid/>
        <w:spacing w:line="480" w:lineRule="exact"/>
        <w:jc w:val="center"/>
        <w:textAlignment w:val="auto"/>
        <w:outlineLvl w:val="9"/>
        <w:rPr>
          <w:rFonts w:ascii="仿宋_GB2312" w:eastAsia="仿宋_GB2312"/>
          <w:b/>
          <w:sz w:val="28"/>
          <w:szCs w:val="28"/>
        </w:rPr>
      </w:pPr>
      <w:r>
        <w:rPr>
          <w:rFonts w:hint="eastAsia" w:ascii="仿宋_GB2312" w:eastAsia="仿宋_GB2312"/>
          <w:b/>
          <w:sz w:val="28"/>
          <w:szCs w:val="28"/>
        </w:rPr>
        <w:t>第一章  总则</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第一条 学院为促进博士研究生培养机制改革，吸引更多优秀生源，提高博士研究生培养质量，</w:t>
      </w:r>
      <w:r>
        <w:rPr>
          <w:rFonts w:hint="eastAsia" w:ascii="仿宋_GB2312" w:eastAsia="仿宋_GB2312"/>
          <w:sz w:val="28"/>
          <w:szCs w:val="28"/>
          <w:lang w:eastAsia="zh-CN"/>
        </w:rPr>
        <w:t>结合东南大学《关于</w:t>
      </w:r>
      <w:r>
        <w:rPr>
          <w:rFonts w:hint="eastAsia" w:ascii="仿宋_GB2312" w:eastAsia="仿宋_GB2312"/>
          <w:sz w:val="28"/>
          <w:szCs w:val="28"/>
          <w:lang w:val="en-US" w:eastAsia="zh-CN"/>
        </w:rPr>
        <w:t>2018级博士新生奖学金评定工作的通知</w:t>
      </w:r>
      <w:r>
        <w:rPr>
          <w:rFonts w:hint="eastAsia" w:ascii="仿宋_GB2312" w:eastAsia="仿宋_GB2312"/>
          <w:sz w:val="28"/>
          <w:szCs w:val="28"/>
          <w:lang w:eastAsia="zh-CN"/>
        </w:rPr>
        <w:t>》（校研生【</w:t>
      </w:r>
      <w:r>
        <w:rPr>
          <w:rFonts w:hint="eastAsia" w:ascii="仿宋_GB2312" w:eastAsia="仿宋_GB2312"/>
          <w:sz w:val="28"/>
          <w:szCs w:val="28"/>
          <w:lang w:val="en-US" w:eastAsia="zh-CN"/>
        </w:rPr>
        <w:t>2018</w:t>
      </w:r>
      <w:r>
        <w:rPr>
          <w:rFonts w:hint="eastAsia" w:ascii="仿宋_GB2312" w:eastAsia="仿宋_GB2312"/>
          <w:sz w:val="28"/>
          <w:szCs w:val="28"/>
          <w:lang w:eastAsia="zh-CN"/>
        </w:rPr>
        <w:t>】</w:t>
      </w:r>
      <w:r>
        <w:rPr>
          <w:rFonts w:hint="eastAsia" w:ascii="仿宋_GB2312" w:eastAsia="仿宋_GB2312"/>
          <w:sz w:val="28"/>
          <w:szCs w:val="28"/>
          <w:lang w:val="en-US" w:eastAsia="zh-CN"/>
        </w:rPr>
        <w:t>23号</w:t>
      </w:r>
      <w:r>
        <w:rPr>
          <w:rFonts w:hint="eastAsia" w:ascii="仿宋_GB2312" w:eastAsia="仿宋_GB2312"/>
          <w:sz w:val="28"/>
          <w:szCs w:val="28"/>
          <w:lang w:eastAsia="zh-CN"/>
        </w:rPr>
        <w:t>），</w:t>
      </w:r>
      <w:r>
        <w:rPr>
          <w:rFonts w:hint="eastAsia" w:ascii="仿宋_GB2312" w:eastAsia="仿宋_GB2312"/>
          <w:sz w:val="28"/>
          <w:szCs w:val="28"/>
        </w:rPr>
        <w:t>特制定本评选实施细则。</w:t>
      </w:r>
    </w:p>
    <w:p>
      <w:pPr>
        <w:keepNext w:val="0"/>
        <w:keepLines w:val="0"/>
        <w:pageBreakBefore w:val="0"/>
        <w:widowControl w:val="0"/>
        <w:kinsoku/>
        <w:wordWrap/>
        <w:overflowPunct/>
        <w:topLinePunct w:val="0"/>
        <w:bidi w:val="0"/>
        <w:snapToGrid/>
        <w:spacing w:line="480" w:lineRule="exact"/>
        <w:ind w:firstLine="498" w:firstLineChars="177"/>
        <w:jc w:val="center"/>
        <w:textAlignment w:val="auto"/>
        <w:outlineLvl w:val="9"/>
        <w:rPr>
          <w:rFonts w:ascii="仿宋_GB2312" w:eastAsia="仿宋_GB2312"/>
          <w:b/>
          <w:sz w:val="28"/>
          <w:szCs w:val="28"/>
        </w:rPr>
      </w:pPr>
      <w:r>
        <w:rPr>
          <w:rFonts w:hint="eastAsia" w:ascii="仿宋_GB2312" w:eastAsia="仿宋_GB2312"/>
          <w:b/>
          <w:sz w:val="28"/>
          <w:szCs w:val="28"/>
        </w:rPr>
        <w:t>第二章  奖励名额与奖励标准</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第二条 根据学校下达名额，学院依据生源质量进行名额分配。</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第三条 博士研究生新生奖学金奖励标准为2万元/人。</w:t>
      </w:r>
    </w:p>
    <w:p>
      <w:pPr>
        <w:keepNext w:val="0"/>
        <w:keepLines w:val="0"/>
        <w:pageBreakBefore w:val="0"/>
        <w:widowControl w:val="0"/>
        <w:kinsoku/>
        <w:wordWrap/>
        <w:overflowPunct/>
        <w:topLinePunct w:val="0"/>
        <w:bidi w:val="0"/>
        <w:snapToGrid/>
        <w:spacing w:line="480" w:lineRule="exact"/>
        <w:ind w:firstLine="498" w:firstLineChars="177"/>
        <w:jc w:val="center"/>
        <w:textAlignment w:val="auto"/>
        <w:outlineLvl w:val="9"/>
        <w:rPr>
          <w:rFonts w:ascii="仿宋_GB2312" w:eastAsia="仿宋_GB2312"/>
          <w:b/>
          <w:sz w:val="28"/>
          <w:szCs w:val="28"/>
        </w:rPr>
      </w:pPr>
      <w:r>
        <w:rPr>
          <w:rFonts w:hint="eastAsia" w:ascii="仿宋_GB2312" w:eastAsia="仿宋_GB2312"/>
          <w:b/>
          <w:sz w:val="28"/>
          <w:szCs w:val="28"/>
        </w:rPr>
        <w:t>第三章  评审组织</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第四条 学院成立“东南大学艺术学院博士研究生</w:t>
      </w:r>
      <w:bookmarkStart w:id="1" w:name="_GoBack"/>
      <w:bookmarkEnd w:id="1"/>
      <w:r>
        <w:rPr>
          <w:rFonts w:hint="eastAsia" w:ascii="仿宋_GB2312" w:eastAsia="仿宋_GB2312"/>
          <w:sz w:val="28"/>
          <w:szCs w:val="28"/>
        </w:rPr>
        <w:t>新生奖学金评审委员会”，指导博士研究生新生奖学金实施工作。</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 xml:space="preserve">其成员由下列人员组成 </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主任委员：王廷信  王和平</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副主任委员：袁琴  李轶南</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委员：李倍雷  崔天剑  苏景姣  田清  潘玥</w:t>
      </w:r>
    </w:p>
    <w:p>
      <w:pPr>
        <w:keepNext w:val="0"/>
        <w:keepLines w:val="0"/>
        <w:pageBreakBefore w:val="0"/>
        <w:widowControl w:val="0"/>
        <w:kinsoku/>
        <w:wordWrap/>
        <w:overflowPunct/>
        <w:topLinePunct w:val="0"/>
        <w:bidi w:val="0"/>
        <w:snapToGrid/>
        <w:spacing w:line="480" w:lineRule="exact"/>
        <w:ind w:firstLine="498" w:firstLineChars="177"/>
        <w:jc w:val="center"/>
        <w:textAlignment w:val="auto"/>
        <w:outlineLvl w:val="9"/>
        <w:rPr>
          <w:rFonts w:ascii="仿宋_GB2312" w:eastAsia="仿宋_GB2312"/>
          <w:b/>
          <w:sz w:val="28"/>
          <w:szCs w:val="28"/>
          <w:u w:val="single"/>
        </w:rPr>
      </w:pPr>
      <w:r>
        <w:rPr>
          <w:rFonts w:hint="eastAsia" w:ascii="仿宋_GB2312" w:eastAsia="仿宋_GB2312"/>
          <w:b/>
          <w:sz w:val="28"/>
          <w:szCs w:val="28"/>
        </w:rPr>
        <w:t>第四章  基本申请范围与条件</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第五条 基本申请范围</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1、“博士新生奖”面向当年录取、具有中华民族共和国国籍、全日制非定向（含少民计划、援疆计划定向非在职）的博士新生。要求思想坚定、道德品质优良、学习态度端正，学术、科研或专业水平特别有益，发展潜力特别突出。</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第六条 博士研究生新生奖学金申请基本条件：</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1、热爱社会主义祖国，拥护中国共产党的领导。</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2、遵守宪法和法律，遵守学校规章制度。</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3、诚实守信，道德品质优良。</w:t>
      </w:r>
    </w:p>
    <w:p>
      <w:pPr>
        <w:pStyle w:val="10"/>
        <w:keepNext w:val="0"/>
        <w:keepLines w:val="0"/>
        <w:pageBreakBefore w:val="0"/>
        <w:widowControl w:val="0"/>
        <w:kinsoku/>
        <w:wordWrap/>
        <w:overflowPunct/>
        <w:topLinePunct w:val="0"/>
        <w:bidi w:val="0"/>
        <w:snapToGrid/>
        <w:spacing w:line="480" w:lineRule="exact"/>
        <w:ind w:firstLine="560" w:firstLineChars="200"/>
        <w:textAlignment w:val="auto"/>
        <w:outlineLvl w:val="9"/>
        <w:rPr>
          <w:rFonts w:ascii="仿宋_GB2312" w:eastAsia="仿宋_GB2312"/>
          <w:color w:val="FF0000"/>
          <w:sz w:val="28"/>
          <w:szCs w:val="28"/>
        </w:rPr>
      </w:pPr>
      <w:r>
        <w:rPr>
          <w:rFonts w:hint="eastAsia" w:ascii="仿宋_GB2312" w:eastAsia="仿宋_GB2312"/>
          <w:sz w:val="28"/>
          <w:szCs w:val="28"/>
        </w:rPr>
        <w:t>4、申请考核博士生为</w:t>
      </w:r>
      <w:r>
        <w:rPr>
          <w:rFonts w:ascii="仿宋_GB2312" w:eastAsia="仿宋_GB2312"/>
          <w:sz w:val="28"/>
          <w:szCs w:val="28"/>
        </w:rPr>
        <w:t>来自</w:t>
      </w:r>
      <w:r>
        <w:rPr>
          <w:rFonts w:hint="eastAsia" w:ascii="仿宋_GB2312" w:eastAsia="仿宋_GB2312"/>
          <w:sz w:val="28"/>
          <w:szCs w:val="28"/>
        </w:rPr>
        <w:t>双一流高校双一流建设学科的全日制应届或往届硕士生，硕士课程成绩优异，且在所学领域以第一作者已公开发表高水平学术论文或授权发明专利，或获得省部级（含）以上科技奖励。</w:t>
      </w:r>
    </w:p>
    <w:p>
      <w:pPr>
        <w:pStyle w:val="10"/>
        <w:keepNext w:val="0"/>
        <w:keepLines w:val="0"/>
        <w:pageBreakBefore w:val="0"/>
        <w:widowControl w:val="0"/>
        <w:kinsoku/>
        <w:wordWrap/>
        <w:overflowPunct/>
        <w:topLinePunct w:val="0"/>
        <w:bidi w:val="0"/>
        <w:snapToGrid/>
        <w:spacing w:line="480" w:lineRule="exact"/>
        <w:ind w:firstLine="560" w:firstLineChars="200"/>
        <w:textAlignment w:val="auto"/>
        <w:outlineLvl w:val="9"/>
        <w:rPr>
          <w:rFonts w:ascii="仿宋_GB2312" w:eastAsia="仿宋_GB2312"/>
          <w:color w:val="auto"/>
          <w:sz w:val="28"/>
          <w:szCs w:val="28"/>
        </w:rPr>
      </w:pPr>
      <w:r>
        <w:rPr>
          <w:rFonts w:hint="eastAsia" w:ascii="仿宋_GB2312" w:eastAsia="仿宋_GB2312"/>
          <w:color w:val="auto"/>
          <w:sz w:val="28"/>
          <w:szCs w:val="28"/>
        </w:rPr>
        <w:t>5、未达到上述条件，但学术、科研能力特比突出，并具有突出发展潜力者，需提供至少3位博士生导师联合推荐的推荐书。</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第七条  有下列情况之一者不在本条例评定范围内：</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1、硕士期间受到学校或学院通报批评及以上处分者。</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2、申请人提交的申请材料中有虚假之处。</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3、违反学术纪律或弄虚作假的行为，取消在校期间评审资格。</w:t>
      </w:r>
    </w:p>
    <w:p>
      <w:pPr>
        <w:keepNext w:val="0"/>
        <w:keepLines w:val="0"/>
        <w:pageBreakBefore w:val="0"/>
        <w:widowControl w:val="0"/>
        <w:kinsoku/>
        <w:wordWrap/>
        <w:overflowPunct/>
        <w:topLinePunct w:val="0"/>
        <w:bidi w:val="0"/>
        <w:snapToGrid/>
        <w:spacing w:line="48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 xml:space="preserve">第八条 </w:t>
      </w:r>
      <w:r>
        <w:rPr>
          <w:rFonts w:ascii="仿宋_GB2312" w:eastAsia="仿宋_GB2312"/>
          <w:sz w:val="28"/>
          <w:szCs w:val="28"/>
        </w:rPr>
        <w:t>在校期间如</w:t>
      </w:r>
      <w:r>
        <w:rPr>
          <w:rFonts w:hint="eastAsia" w:ascii="仿宋_GB2312" w:eastAsia="仿宋_GB2312"/>
          <w:sz w:val="28"/>
          <w:szCs w:val="28"/>
        </w:rPr>
        <w:t>出现下列情况之一者</w:t>
      </w:r>
      <w:r>
        <w:rPr>
          <w:rFonts w:ascii="仿宋_GB2312" w:eastAsia="仿宋_GB2312"/>
          <w:sz w:val="28"/>
          <w:szCs w:val="28"/>
        </w:rPr>
        <w:t>，</w:t>
      </w:r>
      <w:r>
        <w:rPr>
          <w:rFonts w:hint="eastAsia" w:ascii="仿宋_GB2312" w:eastAsia="仿宋_GB2312"/>
          <w:sz w:val="28"/>
          <w:szCs w:val="28"/>
        </w:rPr>
        <w:t>即取消“博士研究生新生奖”，已发放的奖学金须退回学校: </w:t>
      </w:r>
    </w:p>
    <w:p>
      <w:pPr>
        <w:keepNext w:val="0"/>
        <w:keepLines w:val="0"/>
        <w:pageBreakBefore w:val="0"/>
        <w:widowControl w:val="0"/>
        <w:kinsoku/>
        <w:wordWrap/>
        <w:overflowPunct/>
        <w:topLinePunct w:val="0"/>
        <w:bidi w:val="0"/>
        <w:snapToGrid/>
        <w:spacing w:line="48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1、因各种原因退学者； </w:t>
      </w:r>
    </w:p>
    <w:p>
      <w:pPr>
        <w:keepNext w:val="0"/>
        <w:keepLines w:val="0"/>
        <w:pageBreakBefore w:val="0"/>
        <w:widowControl w:val="0"/>
        <w:kinsoku/>
        <w:wordWrap/>
        <w:overflowPunct/>
        <w:topLinePunct w:val="0"/>
        <w:bidi w:val="0"/>
        <w:snapToGrid/>
        <w:spacing w:line="48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2、违反校纪受到处分者； </w:t>
      </w:r>
    </w:p>
    <w:p>
      <w:pPr>
        <w:keepNext w:val="0"/>
        <w:keepLines w:val="0"/>
        <w:pageBreakBefore w:val="0"/>
        <w:widowControl w:val="0"/>
        <w:kinsoku/>
        <w:wordWrap/>
        <w:overflowPunct/>
        <w:topLinePunct w:val="0"/>
        <w:bidi w:val="0"/>
        <w:snapToGrid/>
        <w:spacing w:line="48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3、在学术研究中有弄虚作假行为者； </w:t>
      </w:r>
    </w:p>
    <w:p>
      <w:pPr>
        <w:keepNext w:val="0"/>
        <w:keepLines w:val="0"/>
        <w:pageBreakBefore w:val="0"/>
        <w:widowControl w:val="0"/>
        <w:kinsoku/>
        <w:wordWrap/>
        <w:overflowPunct/>
        <w:topLinePunct w:val="0"/>
        <w:bidi w:val="0"/>
        <w:snapToGrid/>
        <w:spacing w:line="48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4、其他有损学校声誉等行为者。 </w:t>
      </w:r>
    </w:p>
    <w:p>
      <w:pPr>
        <w:keepNext w:val="0"/>
        <w:keepLines w:val="0"/>
        <w:pageBreakBefore w:val="0"/>
        <w:widowControl w:val="0"/>
        <w:kinsoku/>
        <w:wordWrap/>
        <w:overflowPunct/>
        <w:topLinePunct w:val="0"/>
        <w:bidi w:val="0"/>
        <w:snapToGrid/>
        <w:spacing w:line="480" w:lineRule="exact"/>
        <w:ind w:firstLine="2951" w:firstLineChars="1050"/>
        <w:textAlignment w:val="auto"/>
        <w:outlineLvl w:val="9"/>
        <w:rPr>
          <w:rFonts w:ascii="仿宋_GB2312" w:eastAsia="仿宋_GB2312"/>
          <w:b/>
          <w:sz w:val="28"/>
          <w:szCs w:val="28"/>
        </w:rPr>
      </w:pPr>
      <w:r>
        <w:rPr>
          <w:rFonts w:hint="eastAsia" w:ascii="仿宋_GB2312" w:eastAsia="仿宋_GB2312"/>
          <w:b/>
          <w:sz w:val="28"/>
          <w:szCs w:val="28"/>
        </w:rPr>
        <w:t>第五章   评审程序</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第九条  博士研究生新生奖学金由博士新生本人向所在院系评审委员会提出申请，申请者需如实填写《博士研究生新生奖学金申请表》（见附件二）提交硕士期间课程学习成绩单、科研成果及获奖证书等材料的原件和复印件，本次申请提交成果须在2015年9月1日至2018年8月31日。原件由评审委员会负责核实。《博士研究生新生奖学金申请表》中各栏目按要求填写。在规定时间内向所在院系评审委员会提出申请，逾期作弃权处理。</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第十条 学院初评及公示。学院评审委员会根据申请人提交的佐证材料，按照《东南大学艺术学院博士研究生新生奖学金评选得分统计办法》（见附件一）进行申请人的统计分数计算。再根据申请人的统计分数递交评审委员会进行讨论遴选。按照学校下发的我院分配名额，确定初评获奖者名单，并在学院内公示一周。公示无异议后，将学院初审结果及相关材料提交至学校。</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第十一条 对博士研究生新生奖学金评审有异议的，可在公示阶段向院党政联系会提出意见。</w:t>
      </w:r>
    </w:p>
    <w:p>
      <w:pPr>
        <w:keepNext w:val="0"/>
        <w:keepLines w:val="0"/>
        <w:pageBreakBefore w:val="0"/>
        <w:widowControl w:val="0"/>
        <w:kinsoku/>
        <w:wordWrap/>
        <w:overflowPunct/>
        <w:topLinePunct w:val="0"/>
        <w:bidi w:val="0"/>
        <w:snapToGrid/>
        <w:spacing w:line="480" w:lineRule="exact"/>
        <w:ind w:firstLine="498" w:firstLineChars="177"/>
        <w:jc w:val="center"/>
        <w:textAlignment w:val="auto"/>
        <w:outlineLvl w:val="9"/>
        <w:rPr>
          <w:rFonts w:ascii="仿宋_GB2312" w:eastAsia="仿宋_GB2312"/>
          <w:b/>
          <w:sz w:val="28"/>
          <w:szCs w:val="28"/>
        </w:rPr>
      </w:pPr>
      <w:r>
        <w:rPr>
          <w:rFonts w:hint="eastAsia" w:ascii="仿宋_GB2312" w:eastAsia="仿宋_GB2312"/>
          <w:b/>
          <w:sz w:val="28"/>
          <w:szCs w:val="28"/>
        </w:rPr>
        <w:t>第六章  其他说明</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第十二条 博士研究生新生奖学金的评审工作，坚持公开、公平、公正、择优的原则，严格执行国家及学校的有关教育法规，杜绝弄虚作假。</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第十三条 获得“博士研究生新生奖”的博士生，在校学习期间可同时享受博士生其他各类奖学金和助学金的资助。</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第十四条 博士研究生新生奖学金评审及公示期间，学院评审委员会设立举报、监督电话：52091106。</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第十五条 本细则解释权在艺术学院。</w:t>
      </w: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p>
    <w:p>
      <w:pPr>
        <w:keepNext w:val="0"/>
        <w:keepLines w:val="0"/>
        <w:pageBreakBefore w:val="0"/>
        <w:widowControl w:val="0"/>
        <w:kinsoku/>
        <w:wordWrap/>
        <w:overflowPunct/>
        <w:topLinePunct w:val="0"/>
        <w:bidi w:val="0"/>
        <w:snapToGrid/>
        <w:spacing w:line="480" w:lineRule="exact"/>
        <w:ind w:right="-512" w:rightChars="-244" w:firstLine="560" w:firstLineChars="200"/>
        <w:textAlignment w:val="auto"/>
        <w:outlineLvl w:val="9"/>
        <w:rPr>
          <w:rFonts w:ascii="仿宋_GB2312" w:eastAsia="仿宋_GB2312"/>
          <w:sz w:val="28"/>
          <w:szCs w:val="28"/>
        </w:rPr>
      </w:pPr>
      <w:r>
        <w:rPr>
          <w:rFonts w:hint="eastAsia" w:ascii="仿宋_GB2312" w:eastAsia="仿宋_GB2312"/>
          <w:sz w:val="28"/>
          <w:szCs w:val="28"/>
        </w:rPr>
        <w:t xml:space="preserve">                                      东南大学艺术学院</w:t>
      </w:r>
    </w:p>
    <w:p>
      <w:pPr>
        <w:keepNext w:val="0"/>
        <w:keepLines w:val="0"/>
        <w:pageBreakBefore w:val="0"/>
        <w:widowControl w:val="0"/>
        <w:kinsoku/>
        <w:wordWrap/>
        <w:overflowPunct/>
        <w:topLinePunct w:val="0"/>
        <w:bidi w:val="0"/>
        <w:snapToGrid/>
        <w:spacing w:line="480" w:lineRule="exact"/>
        <w:ind w:right="-512" w:rightChars="-244" w:firstLine="6160" w:firstLineChars="2200"/>
        <w:textAlignment w:val="auto"/>
        <w:outlineLvl w:val="9"/>
        <w:rPr>
          <w:rFonts w:ascii="仿宋_GB2312" w:eastAsia="仿宋_GB2312"/>
          <w:sz w:val="28"/>
          <w:szCs w:val="28"/>
        </w:rPr>
      </w:pPr>
      <w:r>
        <w:rPr>
          <w:rFonts w:hint="eastAsia" w:ascii="仿宋_GB2312" w:eastAsia="仿宋_GB2312"/>
          <w:sz w:val="28"/>
          <w:szCs w:val="28"/>
        </w:rPr>
        <w:t>2018年9月</w:t>
      </w:r>
    </w:p>
    <w:p>
      <w:pPr>
        <w:spacing w:line="240" w:lineRule="atLeast"/>
        <w:ind w:right="-512" w:rightChars="-244"/>
        <w:rPr>
          <w:rFonts w:ascii="仿宋_GB2312" w:eastAsia="仿宋_GB2312"/>
          <w:sz w:val="28"/>
          <w:szCs w:val="28"/>
        </w:rPr>
      </w:pPr>
    </w:p>
    <w:p/>
    <w:sectPr>
      <w:headerReference r:id="rId3" w:type="default"/>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48DF"/>
    <w:rsid w:val="00015950"/>
    <w:rsid w:val="00071EF0"/>
    <w:rsid w:val="00091D25"/>
    <w:rsid w:val="00097F91"/>
    <w:rsid w:val="000B69CB"/>
    <w:rsid w:val="000F07FB"/>
    <w:rsid w:val="00102E8A"/>
    <w:rsid w:val="00136A62"/>
    <w:rsid w:val="00144573"/>
    <w:rsid w:val="00173EC5"/>
    <w:rsid w:val="0017634D"/>
    <w:rsid w:val="00184E8E"/>
    <w:rsid w:val="001C3F89"/>
    <w:rsid w:val="001E35CE"/>
    <w:rsid w:val="001E72E7"/>
    <w:rsid w:val="002305E5"/>
    <w:rsid w:val="00254AF1"/>
    <w:rsid w:val="0027031A"/>
    <w:rsid w:val="00270A6A"/>
    <w:rsid w:val="00271DD7"/>
    <w:rsid w:val="0027717B"/>
    <w:rsid w:val="00294F7B"/>
    <w:rsid w:val="002C68A0"/>
    <w:rsid w:val="002F513E"/>
    <w:rsid w:val="0030060B"/>
    <w:rsid w:val="003570CD"/>
    <w:rsid w:val="00375A7C"/>
    <w:rsid w:val="003A4A1F"/>
    <w:rsid w:val="003A50D0"/>
    <w:rsid w:val="003E11BE"/>
    <w:rsid w:val="00420545"/>
    <w:rsid w:val="004455DE"/>
    <w:rsid w:val="00463812"/>
    <w:rsid w:val="00491321"/>
    <w:rsid w:val="00515941"/>
    <w:rsid w:val="005206FE"/>
    <w:rsid w:val="005221B6"/>
    <w:rsid w:val="00587B29"/>
    <w:rsid w:val="005D7726"/>
    <w:rsid w:val="006166B7"/>
    <w:rsid w:val="00617072"/>
    <w:rsid w:val="00621759"/>
    <w:rsid w:val="00624FBC"/>
    <w:rsid w:val="0062537C"/>
    <w:rsid w:val="00626B4F"/>
    <w:rsid w:val="00644FED"/>
    <w:rsid w:val="00652E19"/>
    <w:rsid w:val="0065499D"/>
    <w:rsid w:val="00676D03"/>
    <w:rsid w:val="00676D32"/>
    <w:rsid w:val="00690618"/>
    <w:rsid w:val="006909C5"/>
    <w:rsid w:val="006B1D27"/>
    <w:rsid w:val="006D03B5"/>
    <w:rsid w:val="006D166E"/>
    <w:rsid w:val="00716782"/>
    <w:rsid w:val="00726A37"/>
    <w:rsid w:val="00734558"/>
    <w:rsid w:val="0074565E"/>
    <w:rsid w:val="0075675C"/>
    <w:rsid w:val="00770657"/>
    <w:rsid w:val="007A7F19"/>
    <w:rsid w:val="007F609B"/>
    <w:rsid w:val="00810BFC"/>
    <w:rsid w:val="008151C3"/>
    <w:rsid w:val="008203A0"/>
    <w:rsid w:val="00833702"/>
    <w:rsid w:val="00872C26"/>
    <w:rsid w:val="0088010D"/>
    <w:rsid w:val="00934C55"/>
    <w:rsid w:val="00950CF1"/>
    <w:rsid w:val="009B7867"/>
    <w:rsid w:val="009C4CF6"/>
    <w:rsid w:val="009F4A20"/>
    <w:rsid w:val="00A23D09"/>
    <w:rsid w:val="00A45F4D"/>
    <w:rsid w:val="00A55738"/>
    <w:rsid w:val="00A57C59"/>
    <w:rsid w:val="00A629A9"/>
    <w:rsid w:val="00A85D6D"/>
    <w:rsid w:val="00AD1905"/>
    <w:rsid w:val="00AD7619"/>
    <w:rsid w:val="00AD76D6"/>
    <w:rsid w:val="00B0550D"/>
    <w:rsid w:val="00B07724"/>
    <w:rsid w:val="00B215F9"/>
    <w:rsid w:val="00B63090"/>
    <w:rsid w:val="00B8609C"/>
    <w:rsid w:val="00B94AD1"/>
    <w:rsid w:val="00BA4C70"/>
    <w:rsid w:val="00BD0BDF"/>
    <w:rsid w:val="00BD5E1E"/>
    <w:rsid w:val="00BE0000"/>
    <w:rsid w:val="00BF026D"/>
    <w:rsid w:val="00BF6DCC"/>
    <w:rsid w:val="00C469DD"/>
    <w:rsid w:val="00C53F08"/>
    <w:rsid w:val="00C61E1E"/>
    <w:rsid w:val="00CA43BA"/>
    <w:rsid w:val="00CA6A48"/>
    <w:rsid w:val="00D00525"/>
    <w:rsid w:val="00D043DA"/>
    <w:rsid w:val="00D349E5"/>
    <w:rsid w:val="00D40B60"/>
    <w:rsid w:val="00D5547E"/>
    <w:rsid w:val="00D771DB"/>
    <w:rsid w:val="00D85962"/>
    <w:rsid w:val="00DB4EE2"/>
    <w:rsid w:val="00DC149D"/>
    <w:rsid w:val="00DD37B8"/>
    <w:rsid w:val="00E23993"/>
    <w:rsid w:val="00E348DF"/>
    <w:rsid w:val="00E62C78"/>
    <w:rsid w:val="00E8726E"/>
    <w:rsid w:val="00EF2028"/>
    <w:rsid w:val="00F15DE0"/>
    <w:rsid w:val="00F20476"/>
    <w:rsid w:val="00F6327C"/>
    <w:rsid w:val="00F73448"/>
    <w:rsid w:val="00F8284A"/>
    <w:rsid w:val="00FB1390"/>
    <w:rsid w:val="00FE1DB9"/>
    <w:rsid w:val="00FE4A59"/>
    <w:rsid w:val="4BA419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uiPriority w:val="0"/>
    <w:pPr>
      <w:spacing w:line="360" w:lineRule="auto"/>
      <w:ind w:firstLine="480" w:firstLineChars="200"/>
    </w:pPr>
    <w:rPr>
      <w:rFonts w:ascii="宋体" w:hAnsi="宋体"/>
      <w:kern w:val="28"/>
      <w:sz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Times New Roman" w:hAnsi="Times New Roman" w:eastAsia="宋体" w:cs="Times New Roman"/>
      <w:sz w:val="18"/>
      <w:szCs w:val="18"/>
    </w:rPr>
  </w:style>
  <w:style w:type="character" w:customStyle="1" w:styleId="8">
    <w:name w:val="正文文本缩进 Char"/>
    <w:basedOn w:val="5"/>
    <w:link w:val="2"/>
    <w:uiPriority w:val="0"/>
    <w:rPr>
      <w:rFonts w:ascii="宋体" w:hAnsi="宋体" w:eastAsia="宋体" w:cs="Times New Roman"/>
      <w:kern w:val="28"/>
      <w:sz w:val="24"/>
      <w:szCs w:val="24"/>
    </w:rPr>
  </w:style>
  <w:style w:type="character" w:customStyle="1" w:styleId="9">
    <w:name w:val="页脚 Char"/>
    <w:basedOn w:val="5"/>
    <w:link w:val="3"/>
    <w:uiPriority w:val="99"/>
    <w:rPr>
      <w:rFonts w:ascii="Times New Roman" w:hAnsi="Times New Roman" w:eastAsia="宋体" w:cs="Times New Roman"/>
      <w:sz w:val="18"/>
      <w:szCs w:val="18"/>
    </w:rPr>
  </w:style>
  <w:style w:type="paragraph" w:customStyle="1" w:styleId="10">
    <w:name w:val="Defaul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233</Words>
  <Characters>1332</Characters>
  <Lines>11</Lines>
  <Paragraphs>3</Paragraphs>
  <TotalTime>219</TotalTime>
  <ScaleCrop>false</ScaleCrop>
  <LinksUpToDate>false</LinksUpToDate>
  <CharactersWithSpaces>1562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2017-05-05T08:34:00Z</dcterms:created>
  <dc:creator>JonMMx 2000</dc:creator>
  <cp:lastModifiedBy>hp</cp:lastModifiedBy>
  <dcterms:modified xsi:type="dcterms:W3CDTF">2018-09-06T02:57:03Z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