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613AF">
      <w:pPr>
        <w:spacing w:before="156" w:beforeLines="50" w:after="156" w:after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4级博士新生奖学金评奖工作的通知</w:t>
      </w:r>
    </w:p>
    <w:p w14:paraId="62BE0101">
      <w:pPr>
        <w:spacing w:line="56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为进一步提高我校博士生生源质量，促进拔尖创新人才培养，学校设立“博士研究生新生奖学金”（以下简称“博士新生奖”），用于激励具有坚定理想信念、优秀道德品质、扎实专业基础、突出创新能力和领军人才培养潜质的博士新生，在未来学习和研究工作中，勤奋学习，</w:t>
      </w:r>
      <w:r>
        <w:rPr>
          <w:rFonts w:ascii="仿宋_GB2312" w:eastAsia="仿宋_GB2312"/>
          <w:spacing w:val="10"/>
          <w:sz w:val="32"/>
          <w:szCs w:val="32"/>
        </w:rPr>
        <w:t>安心科研,稳步提升科研创新能力</w:t>
      </w:r>
      <w:r>
        <w:rPr>
          <w:rFonts w:hint="eastAsia" w:ascii="仿宋_GB2312" w:eastAsia="仿宋_GB2312"/>
          <w:spacing w:val="10"/>
          <w:sz w:val="32"/>
          <w:szCs w:val="32"/>
        </w:rPr>
        <w:t>。</w:t>
      </w:r>
    </w:p>
    <w:p w14:paraId="2E397ACD">
      <w:pPr>
        <w:spacing w:line="56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2024年全校奖励名额暂定67名，奖励标准2万元/人。</w:t>
      </w:r>
    </w:p>
    <w:p w14:paraId="6E28D27A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b/>
          <w:spacing w:val="10"/>
          <w:sz w:val="32"/>
          <w:szCs w:val="32"/>
        </w:rPr>
      </w:pPr>
      <w:r>
        <w:rPr>
          <w:rFonts w:hint="eastAsia" w:ascii="仿宋_GB2312" w:eastAsia="仿宋_GB2312"/>
          <w:b/>
          <w:spacing w:val="10"/>
          <w:sz w:val="32"/>
          <w:szCs w:val="32"/>
        </w:rPr>
        <w:t>一、评奖范围</w:t>
      </w:r>
    </w:p>
    <w:p w14:paraId="2F1F8184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pacing w:val="10"/>
          <w:sz w:val="32"/>
          <w:szCs w:val="32"/>
        </w:rPr>
        <w:t xml:space="preserve"> 2024年入学的全日制非定向博士新生以及“少数民族高层次骨干人才计划”等国家规定资助的定向类博士新生，招生方式为硕博连读或申请考核，且具有中华人民共和国国籍。</w:t>
      </w:r>
    </w:p>
    <w:p w14:paraId="66B86DB5">
      <w:pPr>
        <w:spacing w:before="156" w:beforeLines="50" w:after="156" w:afterLines="50" w:line="560" w:lineRule="exact"/>
        <w:rPr>
          <w:rFonts w:ascii="仿宋_GB2312" w:eastAsia="仿宋_GB2312"/>
          <w:b/>
          <w:spacing w:val="10"/>
          <w:sz w:val="32"/>
          <w:szCs w:val="32"/>
        </w:rPr>
      </w:pPr>
      <w:r>
        <w:rPr>
          <w:rFonts w:hint="eastAsia" w:ascii="仿宋_GB2312" w:eastAsia="仿宋_GB2312"/>
          <w:b/>
          <w:spacing w:val="10"/>
          <w:sz w:val="32"/>
          <w:szCs w:val="32"/>
        </w:rPr>
        <w:t>二、申请条件</w:t>
      </w:r>
    </w:p>
    <w:p w14:paraId="0C0AAA31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（一）硕博连读生：原则上，本科学校来自第二轮“双一流”建设高校及建设学科名单或国外一流大学，硕士期间曾获二等及以上学业奖学金，科研能力突出。</w:t>
      </w:r>
    </w:p>
    <w:p w14:paraId="102FDF56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（二）申请考核生：原则上，本科和硕士学校来自第二轮“双一流”建设高校及建设学科名单或国外一流大学，硕士期间课程成绩优异，科研成果突出。</w:t>
      </w:r>
    </w:p>
    <w:p w14:paraId="1797AF4D">
      <w:pPr>
        <w:pStyle w:val="15"/>
        <w:numPr>
          <w:ilvl w:val="0"/>
          <w:numId w:val="1"/>
        </w:numPr>
        <w:spacing w:before="156" w:beforeLines="50" w:after="156" w:afterLines="50" w:line="560" w:lineRule="exact"/>
        <w:ind w:firstLineChars="0"/>
        <w:rPr>
          <w:rFonts w:ascii="仿宋_GB2312" w:eastAsia="仿宋_GB2312"/>
          <w:b/>
          <w:spacing w:val="10"/>
          <w:sz w:val="32"/>
          <w:szCs w:val="32"/>
        </w:rPr>
      </w:pPr>
      <w:r>
        <w:rPr>
          <w:rFonts w:hint="eastAsia" w:ascii="仿宋_GB2312" w:eastAsia="仿宋_GB2312"/>
          <w:b/>
          <w:spacing w:val="10"/>
          <w:sz w:val="32"/>
          <w:szCs w:val="32"/>
        </w:rPr>
        <w:t>工作要求</w:t>
      </w:r>
    </w:p>
    <w:p w14:paraId="312CD445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（一）各学院成立“博士新生奖”专家评审组，在学校基本条件基础上制订学院评奖工作细则，坚持高标准、严要求、全面考查、综合评价、优中选优、宁缺毋滥。细则报研究生院审核通过后在院内公布。</w:t>
      </w:r>
    </w:p>
    <w:p w14:paraId="1FD836DB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（二）学院专家评审组根据评奖工作细则对申请者材料进行评审，并在学院范围内组织公开答辩，在评奖名额范围内拟定获奖名单，评奖结果经学院负责人审核后在学院网站上公示一周。</w:t>
      </w:r>
    </w:p>
    <w:p w14:paraId="44BD3697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（三）对结果有异议者可在公示期内向学院提出书面申诉，由学院审核后提出处理意见；公示期满无异议后，学院向研究生院报送评奖结果，研究生院审核确认后，统一发布正式获奖名单。</w:t>
      </w:r>
    </w:p>
    <w:p w14:paraId="1A76B7B3">
      <w:pPr>
        <w:spacing w:before="156" w:beforeLines="50" w:after="156" w:afterLines="50" w:line="560" w:lineRule="exact"/>
        <w:rPr>
          <w:rFonts w:ascii="仿宋_GB2312" w:eastAsia="仿宋_GB2312"/>
          <w:b/>
          <w:spacing w:val="10"/>
          <w:sz w:val="32"/>
          <w:szCs w:val="32"/>
        </w:rPr>
      </w:pPr>
      <w:r>
        <w:rPr>
          <w:rFonts w:hint="eastAsia" w:ascii="仿宋_GB2312" w:eastAsia="仿宋_GB2312"/>
          <w:b/>
          <w:spacing w:val="10"/>
          <w:sz w:val="32"/>
          <w:szCs w:val="32"/>
        </w:rPr>
        <w:t>四、日程安排</w:t>
      </w:r>
    </w:p>
    <w:p w14:paraId="57721B5A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（一）</w:t>
      </w:r>
      <w:r>
        <w:rPr>
          <w:rFonts w:hint="eastAsia" w:ascii="仿宋_GB2312" w:eastAsia="仿宋_GB2312"/>
          <w:b/>
          <w:spacing w:val="10"/>
          <w:sz w:val="32"/>
          <w:szCs w:val="32"/>
        </w:rPr>
        <w:t>10月1</w:t>
      </w:r>
      <w:r>
        <w:rPr>
          <w:rFonts w:hint="eastAsia" w:ascii="仿宋_GB2312" w:eastAsia="仿宋_GB2312"/>
          <w:b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pacing w:val="10"/>
          <w:sz w:val="32"/>
          <w:szCs w:val="32"/>
        </w:rPr>
        <w:t>日前</w:t>
      </w:r>
      <w:r>
        <w:rPr>
          <w:rFonts w:hint="eastAsia" w:ascii="仿宋_GB2312" w:eastAsia="仿宋_GB2312"/>
          <w:spacing w:val="10"/>
          <w:sz w:val="32"/>
          <w:szCs w:val="32"/>
        </w:rPr>
        <w:t>，各学院将评奖工作细则报研究生院审核通过后在院内公布。</w:t>
      </w:r>
    </w:p>
    <w:p w14:paraId="4F9036EB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（二）</w:t>
      </w:r>
      <w:r>
        <w:rPr>
          <w:rFonts w:hint="eastAsia" w:ascii="仿宋_GB2312" w:eastAsia="仿宋_GB2312"/>
          <w:b/>
          <w:bCs/>
          <w:spacing w:val="10"/>
          <w:sz w:val="32"/>
          <w:szCs w:val="32"/>
        </w:rPr>
        <w:t>10月1</w:t>
      </w:r>
      <w:r>
        <w:rPr>
          <w:rFonts w:hint="eastAsia" w:ascii="仿宋_GB2312" w:eastAsia="仿宋_GB2312"/>
          <w:b/>
          <w:bCs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pacing w:val="10"/>
          <w:sz w:val="32"/>
          <w:szCs w:val="32"/>
        </w:rPr>
        <w:t>日前</w:t>
      </w:r>
      <w:r>
        <w:rPr>
          <w:rFonts w:hint="eastAsia" w:ascii="仿宋_GB2312" w:eastAsia="仿宋_GB2312"/>
          <w:spacing w:val="10"/>
          <w:sz w:val="32"/>
          <w:szCs w:val="32"/>
        </w:rPr>
        <w:t>，申请者将《东南大学博士新生奖学金申请表》纸质版和相关证明纸质材料（申请表详见附件）送至所在学院研究生秘书处，逾期不再受理。</w:t>
      </w:r>
    </w:p>
    <w:p w14:paraId="6A97AC6F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（三）</w:t>
      </w:r>
      <w:r>
        <w:rPr>
          <w:rFonts w:hint="eastAsia" w:ascii="仿宋_GB2312" w:eastAsia="仿宋_GB2312"/>
          <w:b/>
          <w:spacing w:val="10"/>
          <w:sz w:val="32"/>
          <w:szCs w:val="32"/>
        </w:rPr>
        <w:t>10月1</w:t>
      </w:r>
      <w:r>
        <w:rPr>
          <w:rFonts w:hint="eastAsia" w:ascii="仿宋_GB2312" w:eastAsia="仿宋_GB2312"/>
          <w:b/>
          <w:spacing w:val="1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pacing w:val="10"/>
          <w:sz w:val="32"/>
          <w:szCs w:val="32"/>
        </w:rPr>
        <w:t>日前</w:t>
      </w:r>
      <w:r>
        <w:rPr>
          <w:rFonts w:hint="eastAsia" w:ascii="仿宋_GB2312" w:eastAsia="仿宋_GB2312"/>
          <w:spacing w:val="10"/>
          <w:sz w:val="32"/>
          <w:szCs w:val="32"/>
        </w:rPr>
        <w:t>，学院专家评审组对申请者材料进行评审，并在学院范围内组织公开答辩，拟定获奖名单。评奖结果经学院负责人审核后</w:t>
      </w:r>
      <w:bookmarkStart w:id="0" w:name="_GoBack"/>
      <w:bookmarkEnd w:id="0"/>
      <w:r>
        <w:rPr>
          <w:rFonts w:hint="eastAsia" w:ascii="仿宋_GB2312" w:eastAsia="仿宋_GB2312"/>
          <w:spacing w:val="10"/>
          <w:sz w:val="32"/>
          <w:szCs w:val="32"/>
        </w:rPr>
        <w:t>在学院网站上公示一周。</w:t>
      </w:r>
    </w:p>
    <w:p w14:paraId="57BF2113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（四）</w:t>
      </w:r>
      <w:r>
        <w:rPr>
          <w:rFonts w:hint="eastAsia" w:ascii="仿宋_GB2312" w:eastAsia="仿宋_GB2312"/>
          <w:b/>
          <w:spacing w:val="10"/>
          <w:sz w:val="32"/>
          <w:szCs w:val="32"/>
        </w:rPr>
        <w:t>10月25日前</w:t>
      </w:r>
      <w:r>
        <w:rPr>
          <w:rFonts w:hint="eastAsia" w:ascii="仿宋_GB2312" w:eastAsia="仿宋_GB2312"/>
          <w:spacing w:val="10"/>
          <w:sz w:val="32"/>
          <w:szCs w:val="32"/>
        </w:rPr>
        <w:t>，公示期满无异议后，学院向研究生院报送评奖结果，研究生院审核确认后，统一发布正式获奖名单。</w:t>
      </w:r>
    </w:p>
    <w:p w14:paraId="5A64AE51">
      <w:pPr>
        <w:spacing w:before="156" w:beforeLines="50" w:after="156" w:afterLines="50" w:line="560" w:lineRule="exact"/>
        <w:rPr>
          <w:rFonts w:ascii="仿宋_GB2312" w:eastAsia="仿宋_GB2312"/>
          <w:b/>
          <w:spacing w:val="10"/>
          <w:sz w:val="32"/>
          <w:szCs w:val="32"/>
        </w:rPr>
      </w:pPr>
      <w:r>
        <w:rPr>
          <w:rFonts w:hint="eastAsia" w:ascii="仿宋_GB2312" w:eastAsia="仿宋_GB2312"/>
          <w:b/>
          <w:spacing w:val="10"/>
          <w:sz w:val="32"/>
          <w:szCs w:val="32"/>
        </w:rPr>
        <w:t>五、其他</w:t>
      </w:r>
    </w:p>
    <w:p w14:paraId="63804027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（一）获得“博士新生奖”的博士生，在校学习期间仍可按规定参评其他各类博士生奖助学金。</w:t>
      </w:r>
    </w:p>
    <w:p w14:paraId="37B496C5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二）2021、2022级和2023级博士新生奖获得者须填写《东南大学博士新生奖学金获得者进展情况反馈表》（反馈表详见附件），汇报入学以来学业、科研及综合表现等进展情况，经导师签署意见后，10月31日前交至学院研究生秘书处，由学院统一保管。</w:t>
      </w:r>
    </w:p>
    <w:p w14:paraId="268A3BE0">
      <w:pPr>
        <w:pStyle w:val="15"/>
        <w:spacing w:before="156" w:beforeLines="50" w:after="156" w:afterLines="50" w:line="560" w:lineRule="exact"/>
        <w:ind w:firstLine="0" w:firstLineChars="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（三）学院提交工作总结一份，对2</w:t>
      </w:r>
      <w:r>
        <w:rPr>
          <w:rFonts w:ascii="仿宋_GB2312" w:eastAsia="仿宋_GB2312"/>
          <w:spacing w:val="10"/>
          <w:sz w:val="32"/>
          <w:szCs w:val="32"/>
        </w:rPr>
        <w:t>017</w:t>
      </w:r>
      <w:r>
        <w:rPr>
          <w:rFonts w:hint="eastAsia" w:ascii="仿宋_GB2312" w:eastAsia="仿宋_GB2312"/>
          <w:spacing w:val="10"/>
          <w:sz w:val="32"/>
          <w:szCs w:val="32"/>
        </w:rPr>
        <w:t>级设置博士新生奖以来，学院历年博士招生人数、生源提升情况、获奖学生后续培养成果情况等进行总结，要求有数据支持。于1</w:t>
      </w:r>
      <w:r>
        <w:rPr>
          <w:rFonts w:ascii="仿宋_GB2312" w:eastAsia="仿宋_GB2312"/>
          <w:spacing w:val="10"/>
          <w:sz w:val="32"/>
          <w:szCs w:val="32"/>
        </w:rPr>
        <w:t>0</w:t>
      </w:r>
      <w:r>
        <w:rPr>
          <w:rFonts w:hint="eastAsia" w:ascii="仿宋_GB2312" w:eastAsia="仿宋_GB2312"/>
          <w:spacing w:val="10"/>
          <w:sz w:val="32"/>
          <w:szCs w:val="32"/>
        </w:rPr>
        <w:t>月3</w:t>
      </w:r>
      <w:r>
        <w:rPr>
          <w:rFonts w:ascii="仿宋_GB2312" w:eastAsia="仿宋_GB2312"/>
          <w:spacing w:val="10"/>
          <w:sz w:val="32"/>
          <w:szCs w:val="32"/>
        </w:rPr>
        <w:t>1</w:t>
      </w:r>
      <w:r>
        <w:rPr>
          <w:rFonts w:hint="eastAsia" w:ascii="仿宋_GB2312" w:eastAsia="仿宋_GB2312"/>
          <w:spacing w:val="10"/>
          <w:sz w:val="32"/>
          <w:szCs w:val="32"/>
        </w:rPr>
        <w:t>日前报研究生院。</w:t>
      </w:r>
    </w:p>
    <w:p w14:paraId="0E42C4DD">
      <w:pPr>
        <w:spacing w:before="156" w:beforeLines="50" w:after="156" w:afterLines="50" w:line="56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</w:p>
    <w:p w14:paraId="7F3A9C94">
      <w:pPr>
        <w:spacing w:before="156" w:beforeLines="50" w:after="156" w:afterLines="50" w:line="560" w:lineRule="exact"/>
        <w:ind w:firstLine="680" w:firstLineChars="200"/>
        <w:jc w:val="left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附件：</w:t>
      </w:r>
    </w:p>
    <w:p w14:paraId="4A21B03B">
      <w:pPr>
        <w:spacing w:before="156" w:beforeLines="50" w:after="156" w:afterLines="50" w:line="560" w:lineRule="exact"/>
        <w:ind w:firstLine="680" w:firstLineChars="200"/>
        <w:jc w:val="left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东南大学博士新生奖学金申请表</w:t>
      </w:r>
    </w:p>
    <w:p w14:paraId="0CBE6ED4">
      <w:pPr>
        <w:spacing w:before="156" w:beforeLines="50" w:after="156" w:afterLines="50" w:line="560" w:lineRule="exact"/>
        <w:ind w:firstLine="680" w:firstLineChars="200"/>
        <w:jc w:val="left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东南大学博士新生奖学金获得者进展情况反馈表</w:t>
      </w:r>
    </w:p>
    <w:p w14:paraId="180D3ECF">
      <w:pPr>
        <w:pStyle w:val="15"/>
        <w:spacing w:before="156" w:beforeLines="50" w:after="156" w:afterLines="50" w:line="300" w:lineRule="auto"/>
        <w:ind w:left="5440" w:hanging="5440" w:hangingChars="17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</w:t>
      </w:r>
      <w:r>
        <w:rPr>
          <w:rFonts w:hint="eastAsia" w:ascii="仿宋_GB2312" w:eastAsia="仿宋_GB2312"/>
          <w:spacing w:val="10"/>
          <w:sz w:val="32"/>
          <w:szCs w:val="32"/>
        </w:rPr>
        <w:t>东南大学研究生院</w:t>
      </w:r>
    </w:p>
    <w:p w14:paraId="4F2F38AE">
      <w:pPr>
        <w:pStyle w:val="15"/>
        <w:spacing w:before="156" w:beforeLines="50" w:after="156" w:afterLines="50" w:line="300" w:lineRule="auto"/>
        <w:ind w:left="5100" w:hanging="5100" w:hangingChars="1500"/>
        <w:rPr>
          <w:rFonts w:ascii="仿宋_GB2312"/>
          <w:spacing w:val="10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 xml:space="preserve">                  </w:t>
      </w:r>
      <w:r>
        <w:rPr>
          <w:rFonts w:ascii="仿宋_GB2312"/>
          <w:spacing w:val="10"/>
          <w:szCs w:val="32"/>
        </w:rPr>
        <w:t xml:space="preserve">               </w:t>
      </w:r>
      <w:r>
        <w:rPr>
          <w:rFonts w:hint="eastAsia" w:ascii="仿宋_GB2312"/>
          <w:spacing w:val="10"/>
          <w:szCs w:val="32"/>
        </w:rPr>
        <w:t xml:space="preserve">  </w:t>
      </w:r>
      <w:r>
        <w:rPr>
          <w:rFonts w:ascii="仿宋_GB2312" w:eastAsia="仿宋_GB2312"/>
          <w:spacing w:val="10"/>
          <w:sz w:val="32"/>
          <w:szCs w:val="32"/>
        </w:rPr>
        <w:t>202</w:t>
      </w:r>
      <w:r>
        <w:rPr>
          <w:rFonts w:hint="eastAsia" w:ascii="仿宋_GB2312" w:eastAsia="仿宋_GB2312"/>
          <w:spacing w:val="10"/>
          <w:sz w:val="32"/>
          <w:szCs w:val="32"/>
        </w:rPr>
        <w:t>4年9月30日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B7B51"/>
    <w:multiLevelType w:val="multilevel"/>
    <w:tmpl w:val="15FB7B51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YzRjYzIyNmNiMzM3NDNjYjI4OGJiMWI4ZGRmYjgifQ=="/>
  </w:docVars>
  <w:rsids>
    <w:rsidRoot w:val="002E1057"/>
    <w:rsid w:val="00001D38"/>
    <w:rsid w:val="0002282F"/>
    <w:rsid w:val="0002297C"/>
    <w:rsid w:val="000425CF"/>
    <w:rsid w:val="00052EC6"/>
    <w:rsid w:val="00067A83"/>
    <w:rsid w:val="00077C98"/>
    <w:rsid w:val="000A711D"/>
    <w:rsid w:val="000B4830"/>
    <w:rsid w:val="000C1636"/>
    <w:rsid w:val="000C62F3"/>
    <w:rsid w:val="000C6D61"/>
    <w:rsid w:val="000D6EC4"/>
    <w:rsid w:val="000E03F8"/>
    <w:rsid w:val="000E7A0A"/>
    <w:rsid w:val="000F212E"/>
    <w:rsid w:val="00103A8D"/>
    <w:rsid w:val="001254DC"/>
    <w:rsid w:val="001372E4"/>
    <w:rsid w:val="001373C8"/>
    <w:rsid w:val="001448A2"/>
    <w:rsid w:val="001559D7"/>
    <w:rsid w:val="00162078"/>
    <w:rsid w:val="00186947"/>
    <w:rsid w:val="00187D0E"/>
    <w:rsid w:val="0019312B"/>
    <w:rsid w:val="001B3EEE"/>
    <w:rsid w:val="001C1F12"/>
    <w:rsid w:val="001C2652"/>
    <w:rsid w:val="001D4548"/>
    <w:rsid w:val="00207663"/>
    <w:rsid w:val="002239A3"/>
    <w:rsid w:val="002250E9"/>
    <w:rsid w:val="00230ED2"/>
    <w:rsid w:val="0023776A"/>
    <w:rsid w:val="00261B54"/>
    <w:rsid w:val="0029024F"/>
    <w:rsid w:val="002A2A65"/>
    <w:rsid w:val="002A32EE"/>
    <w:rsid w:val="002B461C"/>
    <w:rsid w:val="002D654F"/>
    <w:rsid w:val="002E1057"/>
    <w:rsid w:val="002E1620"/>
    <w:rsid w:val="002F4D26"/>
    <w:rsid w:val="003007E0"/>
    <w:rsid w:val="00305CE7"/>
    <w:rsid w:val="0031193E"/>
    <w:rsid w:val="003170CA"/>
    <w:rsid w:val="00321247"/>
    <w:rsid w:val="0032614D"/>
    <w:rsid w:val="0034065E"/>
    <w:rsid w:val="003454CD"/>
    <w:rsid w:val="00353B17"/>
    <w:rsid w:val="00353BF4"/>
    <w:rsid w:val="0038061D"/>
    <w:rsid w:val="00384BFF"/>
    <w:rsid w:val="00384C76"/>
    <w:rsid w:val="00387DB9"/>
    <w:rsid w:val="003B6872"/>
    <w:rsid w:val="003C153F"/>
    <w:rsid w:val="003C3A69"/>
    <w:rsid w:val="003D3B2E"/>
    <w:rsid w:val="003E4719"/>
    <w:rsid w:val="003F5E79"/>
    <w:rsid w:val="00406276"/>
    <w:rsid w:val="004247B8"/>
    <w:rsid w:val="00430CE6"/>
    <w:rsid w:val="0043767E"/>
    <w:rsid w:val="004379DC"/>
    <w:rsid w:val="0044781F"/>
    <w:rsid w:val="00481DC4"/>
    <w:rsid w:val="004A251C"/>
    <w:rsid w:val="004A66BF"/>
    <w:rsid w:val="004B4941"/>
    <w:rsid w:val="004C1B7C"/>
    <w:rsid w:val="004C2E46"/>
    <w:rsid w:val="004F1E17"/>
    <w:rsid w:val="00504163"/>
    <w:rsid w:val="0050665C"/>
    <w:rsid w:val="00511CCB"/>
    <w:rsid w:val="00514E8B"/>
    <w:rsid w:val="0051550A"/>
    <w:rsid w:val="00516957"/>
    <w:rsid w:val="005209FA"/>
    <w:rsid w:val="00524836"/>
    <w:rsid w:val="00524D3B"/>
    <w:rsid w:val="0052623D"/>
    <w:rsid w:val="005277AB"/>
    <w:rsid w:val="00532B5B"/>
    <w:rsid w:val="005377AB"/>
    <w:rsid w:val="005403E8"/>
    <w:rsid w:val="00552645"/>
    <w:rsid w:val="00555078"/>
    <w:rsid w:val="00556579"/>
    <w:rsid w:val="00570F75"/>
    <w:rsid w:val="0057422E"/>
    <w:rsid w:val="005754E2"/>
    <w:rsid w:val="00585137"/>
    <w:rsid w:val="00586C34"/>
    <w:rsid w:val="00586C6C"/>
    <w:rsid w:val="00597821"/>
    <w:rsid w:val="00597F7B"/>
    <w:rsid w:val="005B53BD"/>
    <w:rsid w:val="005C0486"/>
    <w:rsid w:val="005C253F"/>
    <w:rsid w:val="005C32D8"/>
    <w:rsid w:val="005C67EB"/>
    <w:rsid w:val="005D184A"/>
    <w:rsid w:val="005D7E50"/>
    <w:rsid w:val="005E2ACE"/>
    <w:rsid w:val="005E3F5C"/>
    <w:rsid w:val="0060057E"/>
    <w:rsid w:val="00602769"/>
    <w:rsid w:val="00611BAC"/>
    <w:rsid w:val="00631951"/>
    <w:rsid w:val="00634627"/>
    <w:rsid w:val="006457AA"/>
    <w:rsid w:val="00657B42"/>
    <w:rsid w:val="00660308"/>
    <w:rsid w:val="006606A7"/>
    <w:rsid w:val="00664E7B"/>
    <w:rsid w:val="00667EAC"/>
    <w:rsid w:val="0067280E"/>
    <w:rsid w:val="00676C68"/>
    <w:rsid w:val="00694C1A"/>
    <w:rsid w:val="006A5FC2"/>
    <w:rsid w:val="006B1288"/>
    <w:rsid w:val="006B20F6"/>
    <w:rsid w:val="006B4E41"/>
    <w:rsid w:val="006B4F99"/>
    <w:rsid w:val="006C0646"/>
    <w:rsid w:val="006C37EE"/>
    <w:rsid w:val="006D1E9E"/>
    <w:rsid w:val="006D3336"/>
    <w:rsid w:val="006F7E56"/>
    <w:rsid w:val="00700628"/>
    <w:rsid w:val="00705D9D"/>
    <w:rsid w:val="007117E0"/>
    <w:rsid w:val="00713350"/>
    <w:rsid w:val="00723BD5"/>
    <w:rsid w:val="00725DCD"/>
    <w:rsid w:val="00730CB1"/>
    <w:rsid w:val="007465AC"/>
    <w:rsid w:val="007505D3"/>
    <w:rsid w:val="00753806"/>
    <w:rsid w:val="00761AB5"/>
    <w:rsid w:val="00773376"/>
    <w:rsid w:val="007942E5"/>
    <w:rsid w:val="007A063F"/>
    <w:rsid w:val="007B16C5"/>
    <w:rsid w:val="007F084E"/>
    <w:rsid w:val="007F377F"/>
    <w:rsid w:val="00800B77"/>
    <w:rsid w:val="00806086"/>
    <w:rsid w:val="0081249A"/>
    <w:rsid w:val="00817733"/>
    <w:rsid w:val="00825066"/>
    <w:rsid w:val="008270AD"/>
    <w:rsid w:val="00827EEE"/>
    <w:rsid w:val="00840C7B"/>
    <w:rsid w:val="008424DB"/>
    <w:rsid w:val="008429A1"/>
    <w:rsid w:val="00842C5D"/>
    <w:rsid w:val="00855807"/>
    <w:rsid w:val="0086483A"/>
    <w:rsid w:val="008A3603"/>
    <w:rsid w:val="008A7E88"/>
    <w:rsid w:val="008B5A1A"/>
    <w:rsid w:val="008D14CB"/>
    <w:rsid w:val="008D1B76"/>
    <w:rsid w:val="008E33FD"/>
    <w:rsid w:val="008F30D0"/>
    <w:rsid w:val="00907D89"/>
    <w:rsid w:val="00910B6E"/>
    <w:rsid w:val="0093078D"/>
    <w:rsid w:val="00934C3E"/>
    <w:rsid w:val="00956C6C"/>
    <w:rsid w:val="009604F3"/>
    <w:rsid w:val="00977C00"/>
    <w:rsid w:val="009800D5"/>
    <w:rsid w:val="00981BBF"/>
    <w:rsid w:val="009872A7"/>
    <w:rsid w:val="00993CA9"/>
    <w:rsid w:val="009959D5"/>
    <w:rsid w:val="00997527"/>
    <w:rsid w:val="009A6250"/>
    <w:rsid w:val="009A6FF7"/>
    <w:rsid w:val="009B06CA"/>
    <w:rsid w:val="009D1263"/>
    <w:rsid w:val="009D28E6"/>
    <w:rsid w:val="009E0694"/>
    <w:rsid w:val="009E1993"/>
    <w:rsid w:val="009F13C5"/>
    <w:rsid w:val="00A008E8"/>
    <w:rsid w:val="00A06691"/>
    <w:rsid w:val="00A116CA"/>
    <w:rsid w:val="00A13D37"/>
    <w:rsid w:val="00A347C1"/>
    <w:rsid w:val="00A34E23"/>
    <w:rsid w:val="00A36414"/>
    <w:rsid w:val="00A43910"/>
    <w:rsid w:val="00A440FF"/>
    <w:rsid w:val="00A72B45"/>
    <w:rsid w:val="00A759B5"/>
    <w:rsid w:val="00A760AE"/>
    <w:rsid w:val="00A770E5"/>
    <w:rsid w:val="00A85FC2"/>
    <w:rsid w:val="00A86361"/>
    <w:rsid w:val="00A8734A"/>
    <w:rsid w:val="00AA02B8"/>
    <w:rsid w:val="00AC4EBA"/>
    <w:rsid w:val="00AD436C"/>
    <w:rsid w:val="00AD46E8"/>
    <w:rsid w:val="00AD5305"/>
    <w:rsid w:val="00AD6FAF"/>
    <w:rsid w:val="00AF487B"/>
    <w:rsid w:val="00B01F63"/>
    <w:rsid w:val="00B036FD"/>
    <w:rsid w:val="00B04994"/>
    <w:rsid w:val="00B21921"/>
    <w:rsid w:val="00B37044"/>
    <w:rsid w:val="00B4051E"/>
    <w:rsid w:val="00B47D5E"/>
    <w:rsid w:val="00B52980"/>
    <w:rsid w:val="00B62C84"/>
    <w:rsid w:val="00B651BA"/>
    <w:rsid w:val="00B808BB"/>
    <w:rsid w:val="00B851D0"/>
    <w:rsid w:val="00B875D5"/>
    <w:rsid w:val="00BC11E3"/>
    <w:rsid w:val="00BE3289"/>
    <w:rsid w:val="00BE471E"/>
    <w:rsid w:val="00BE6421"/>
    <w:rsid w:val="00BF03D2"/>
    <w:rsid w:val="00C03AFF"/>
    <w:rsid w:val="00C103D8"/>
    <w:rsid w:val="00C16BE2"/>
    <w:rsid w:val="00C20777"/>
    <w:rsid w:val="00C21AC2"/>
    <w:rsid w:val="00C32D8B"/>
    <w:rsid w:val="00C371CB"/>
    <w:rsid w:val="00C627B5"/>
    <w:rsid w:val="00C666D6"/>
    <w:rsid w:val="00C7615D"/>
    <w:rsid w:val="00C82ACB"/>
    <w:rsid w:val="00C82DC1"/>
    <w:rsid w:val="00C86027"/>
    <w:rsid w:val="00C87850"/>
    <w:rsid w:val="00C912D7"/>
    <w:rsid w:val="00CA58AC"/>
    <w:rsid w:val="00CB7CB3"/>
    <w:rsid w:val="00CC4D8E"/>
    <w:rsid w:val="00CD4CA3"/>
    <w:rsid w:val="00CD625A"/>
    <w:rsid w:val="00CE3096"/>
    <w:rsid w:val="00CE35E8"/>
    <w:rsid w:val="00CE6904"/>
    <w:rsid w:val="00CF2018"/>
    <w:rsid w:val="00CF413B"/>
    <w:rsid w:val="00CF5233"/>
    <w:rsid w:val="00CF5850"/>
    <w:rsid w:val="00D0129B"/>
    <w:rsid w:val="00D04C36"/>
    <w:rsid w:val="00D11C6E"/>
    <w:rsid w:val="00D151BD"/>
    <w:rsid w:val="00D215E0"/>
    <w:rsid w:val="00D251C6"/>
    <w:rsid w:val="00D26789"/>
    <w:rsid w:val="00D26990"/>
    <w:rsid w:val="00D304D9"/>
    <w:rsid w:val="00D3158A"/>
    <w:rsid w:val="00D40393"/>
    <w:rsid w:val="00D41828"/>
    <w:rsid w:val="00D460B2"/>
    <w:rsid w:val="00D56A3A"/>
    <w:rsid w:val="00DA11CD"/>
    <w:rsid w:val="00DA1A9E"/>
    <w:rsid w:val="00DB039B"/>
    <w:rsid w:val="00DE6654"/>
    <w:rsid w:val="00E02971"/>
    <w:rsid w:val="00E0305D"/>
    <w:rsid w:val="00E051DD"/>
    <w:rsid w:val="00E11D53"/>
    <w:rsid w:val="00E17C25"/>
    <w:rsid w:val="00E21811"/>
    <w:rsid w:val="00E32D81"/>
    <w:rsid w:val="00E37E4C"/>
    <w:rsid w:val="00E451E4"/>
    <w:rsid w:val="00E46432"/>
    <w:rsid w:val="00E57B7B"/>
    <w:rsid w:val="00E76687"/>
    <w:rsid w:val="00E82BA5"/>
    <w:rsid w:val="00E867E0"/>
    <w:rsid w:val="00E914CA"/>
    <w:rsid w:val="00E92D65"/>
    <w:rsid w:val="00EA4D1D"/>
    <w:rsid w:val="00EC78DD"/>
    <w:rsid w:val="00EE55DC"/>
    <w:rsid w:val="00EF307E"/>
    <w:rsid w:val="00EF40DC"/>
    <w:rsid w:val="00EF79B6"/>
    <w:rsid w:val="00F06B43"/>
    <w:rsid w:val="00F07D01"/>
    <w:rsid w:val="00F13107"/>
    <w:rsid w:val="00F270EA"/>
    <w:rsid w:val="00F27790"/>
    <w:rsid w:val="00F34FA8"/>
    <w:rsid w:val="00F64A2B"/>
    <w:rsid w:val="00F64B20"/>
    <w:rsid w:val="00F70758"/>
    <w:rsid w:val="00F70BB8"/>
    <w:rsid w:val="00F73625"/>
    <w:rsid w:val="00F9255F"/>
    <w:rsid w:val="00FA411D"/>
    <w:rsid w:val="00FB7C63"/>
    <w:rsid w:val="00FC0E82"/>
    <w:rsid w:val="00FC7DD1"/>
    <w:rsid w:val="00FD27F7"/>
    <w:rsid w:val="00FE280A"/>
    <w:rsid w:val="00FF42BC"/>
    <w:rsid w:val="00FF45BB"/>
    <w:rsid w:val="2A475496"/>
    <w:rsid w:val="3CFC701F"/>
    <w:rsid w:val="64390D7D"/>
    <w:rsid w:val="77D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qFormat/>
    <w:uiPriority w:val="99"/>
    <w:pPr>
      <w:jc w:val="left"/>
    </w:pPr>
  </w:style>
  <w:style w:type="paragraph" w:styleId="3">
    <w:name w:val="Balloon Text"/>
    <w:basedOn w:val="1"/>
    <w:link w:val="22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1"/>
    <w:semiHidden/>
    <w:qFormat/>
    <w:uiPriority w:val="99"/>
    <w:rPr>
      <w:b/>
      <w:bCs/>
      <w:kern w:val="0"/>
      <w:sz w:val="20"/>
      <w:szCs w:val="20"/>
    </w:r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12">
    <w:name w:val="Emphasis"/>
    <w:basedOn w:val="9"/>
    <w:qFormat/>
    <w:locked/>
    <w:uiPriority w:val="20"/>
    <w:rPr>
      <w:i/>
      <w:iCs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qFormat/>
    <w:uiPriority w:val="99"/>
    <w:rPr>
      <w:rFonts w:cs="Times New Roman"/>
      <w:sz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apple-converted-space"/>
    <w:qFormat/>
    <w:uiPriority w:val="99"/>
  </w:style>
  <w:style w:type="character" w:customStyle="1" w:styleId="17">
    <w:name w:val="页眉 Char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脚 Char"/>
    <w:link w:val="4"/>
    <w:semiHidden/>
    <w:qFormat/>
    <w:locked/>
    <w:uiPriority w:val="99"/>
    <w:rPr>
      <w:rFonts w:cs="Times New Roman"/>
      <w:sz w:val="18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XiaoBiaoSong-B05S" w:hAnsi="FZXiaoBiaoSong-B05S" w:eastAsia="宋体" w:cs="FZXiaoBiaoSong-B05S"/>
      <w:color w:val="000000"/>
      <w:sz w:val="24"/>
      <w:szCs w:val="24"/>
      <w:lang w:val="en-US" w:eastAsia="zh-CN" w:bidi="ar-SA"/>
    </w:rPr>
  </w:style>
  <w:style w:type="character" w:customStyle="1" w:styleId="20">
    <w:name w:val="批注文字 Char"/>
    <w:link w:val="2"/>
    <w:semiHidden/>
    <w:qFormat/>
    <w:locked/>
    <w:uiPriority w:val="99"/>
    <w:rPr>
      <w:rFonts w:cs="Times New Roman"/>
    </w:rPr>
  </w:style>
  <w:style w:type="character" w:customStyle="1" w:styleId="21">
    <w:name w:val="批注主题 Char"/>
    <w:link w:val="7"/>
    <w:semiHidden/>
    <w:qFormat/>
    <w:locked/>
    <w:uiPriority w:val="99"/>
    <w:rPr>
      <w:rFonts w:cs="Times New Roman"/>
      <w:b/>
    </w:rPr>
  </w:style>
  <w:style w:type="character" w:customStyle="1" w:styleId="22">
    <w:name w:val="批注框文本 Char"/>
    <w:link w:val="3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1189</Words>
  <Characters>1227</Characters>
  <Lines>9</Lines>
  <Paragraphs>2</Paragraphs>
  <TotalTime>1334</TotalTime>
  <ScaleCrop>false</ScaleCrop>
  <LinksUpToDate>false</LinksUpToDate>
  <CharactersWithSpaces>1317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2020-09-14T00:46:00Z</dcterms:created>
  <dc:creator>user</dc:creator>
  <cp:lastModifiedBy>su</cp:lastModifiedBy>
  <dcterms:modified xsi:type="dcterms:W3CDTF">2024-10-11T08:40:14Z</dcterms:modified>
  <dc:title>关于2018级博士新生奖学金评定工作的通知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07A5B29B1BFC4F23BD7E0B4EB7887414_12</vt:lpwstr>
  </property>
</Properties>
</file>