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747"/>
        <w:gridCol w:w="1080"/>
        <w:gridCol w:w="3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40"/>
                <w:szCs w:val="40"/>
                <w:bdr w:val="none" w:color="auto" w:sz="0" w:space="0"/>
              </w:rPr>
              <w:t>艺术学院公共场地借用申请表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借用场地：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借用事由：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负责人：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联系方式：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借用时间：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归还时间：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本人承诺，服从学院相关场地管理规范，爱护场地内设备和卫生，按期归还钥匙。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申请人： 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 月   日 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747"/>
        <w:gridCol w:w="1080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4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40"/>
                <w:szCs w:val="40"/>
                <w:bdr w:val="none" w:color="auto" w:sz="0" w:space="0"/>
              </w:rPr>
              <w:t>艺术学院公共场地借用申请表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借用场地：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借用事由：</w:t>
            </w:r>
          </w:p>
        </w:tc>
        <w:tc>
          <w:tcPr>
            <w:tcW w:w="35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负责人：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联系方式：</w:t>
            </w:r>
          </w:p>
        </w:tc>
        <w:tc>
          <w:tcPr>
            <w:tcW w:w="35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1" w:hRule="atLeast"/>
        </w:trPr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借用时间：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归还时间：</w:t>
            </w:r>
          </w:p>
        </w:tc>
        <w:tc>
          <w:tcPr>
            <w:tcW w:w="35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8520" w:type="dxa"/>
            <w:gridSpan w:val="4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本人承诺，服从学院相关场地管理规范，爱护场地内设备和卫生，按期归还钥匙。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申请人： 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rPr>
                <w:rFonts w:hint="default" w:ascii="Tahoma" w:hAnsi="Tahoma" w:eastAsia="Tahoma" w:cs="Tahoma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 月   日 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贫道无方</cp:lastModifiedBy>
  <dcterms:modified xsi:type="dcterms:W3CDTF">2019-05-08T08:29:31Z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